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Pr="00083A35" w:rsidRDefault="00083A35" w:rsidP="00083A35">
      <w:pPr>
        <w:spacing w:after="0" w:line="480" w:lineRule="auto"/>
        <w:jc w:val="center"/>
        <w:rPr>
          <w:rFonts w:ascii="Times New Roman" w:hAnsi="Times New Roman" w:cs="Times New Roman"/>
          <w:sz w:val="24"/>
          <w:szCs w:val="24"/>
        </w:rPr>
      </w:pPr>
      <w:r w:rsidRPr="00083A35">
        <w:rPr>
          <w:rFonts w:ascii="Times New Roman" w:hAnsi="Times New Roman" w:cs="Times New Roman"/>
          <w:sz w:val="24"/>
          <w:szCs w:val="24"/>
        </w:rPr>
        <w:t>Queer criminalization</w:t>
      </w:r>
    </w:p>
    <w:p w:rsidR="00083A35" w:rsidRPr="00083A35" w:rsidRDefault="00083A35" w:rsidP="00083A35">
      <w:pPr>
        <w:spacing w:after="0" w:line="480" w:lineRule="auto"/>
        <w:jc w:val="center"/>
        <w:rPr>
          <w:rFonts w:ascii="Times New Roman" w:hAnsi="Times New Roman" w:cs="Times New Roman"/>
          <w:sz w:val="24"/>
          <w:szCs w:val="24"/>
        </w:rPr>
      </w:pPr>
      <w:r w:rsidRPr="00083A35">
        <w:rPr>
          <w:rFonts w:ascii="Times New Roman" w:hAnsi="Times New Roman" w:cs="Times New Roman"/>
          <w:sz w:val="24"/>
          <w:szCs w:val="24"/>
        </w:rPr>
        <w:t>Name of student</w:t>
      </w:r>
    </w:p>
    <w:p w:rsidR="00083A35" w:rsidRPr="00083A35" w:rsidRDefault="00083A35" w:rsidP="00083A35">
      <w:pPr>
        <w:spacing w:after="0" w:line="480" w:lineRule="auto"/>
        <w:jc w:val="center"/>
        <w:rPr>
          <w:rFonts w:ascii="Times New Roman" w:hAnsi="Times New Roman" w:cs="Times New Roman"/>
          <w:sz w:val="24"/>
          <w:szCs w:val="24"/>
        </w:rPr>
      </w:pPr>
      <w:r w:rsidRPr="00083A35">
        <w:rPr>
          <w:rFonts w:ascii="Times New Roman" w:hAnsi="Times New Roman" w:cs="Times New Roman"/>
          <w:sz w:val="24"/>
          <w:szCs w:val="24"/>
        </w:rPr>
        <w:t>Institution affiliation</w:t>
      </w: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p>
    <w:p w:rsidR="00083A35" w:rsidRDefault="00083A35" w:rsidP="00083A35">
      <w:pPr>
        <w:spacing w:after="0" w:line="480" w:lineRule="auto"/>
        <w:jc w:val="center"/>
        <w:rPr>
          <w:rFonts w:ascii="Times New Roman" w:hAnsi="Times New Roman" w:cs="Times New Roman"/>
          <w:sz w:val="24"/>
          <w:szCs w:val="24"/>
        </w:rPr>
      </w:pPr>
      <w:bookmarkStart w:id="0" w:name="_GoBack"/>
      <w:bookmarkEnd w:id="0"/>
    </w:p>
    <w:p w:rsidR="00083A35" w:rsidRDefault="00083A35" w:rsidP="00083A35">
      <w:pPr>
        <w:spacing w:after="0" w:line="480" w:lineRule="auto"/>
        <w:jc w:val="center"/>
        <w:rPr>
          <w:rFonts w:ascii="Times New Roman" w:hAnsi="Times New Roman" w:cs="Times New Roman"/>
          <w:sz w:val="24"/>
          <w:szCs w:val="24"/>
        </w:rPr>
      </w:pPr>
    </w:p>
    <w:p w:rsidR="00083A35" w:rsidRPr="00083A35" w:rsidRDefault="00083A35" w:rsidP="00083A35">
      <w:pPr>
        <w:spacing w:after="0" w:line="480" w:lineRule="auto"/>
        <w:jc w:val="center"/>
        <w:rPr>
          <w:rFonts w:ascii="Times New Roman" w:hAnsi="Times New Roman" w:cs="Times New Roman"/>
          <w:sz w:val="24"/>
          <w:szCs w:val="24"/>
        </w:rPr>
      </w:pPr>
      <w:r w:rsidRPr="00083A35">
        <w:rPr>
          <w:rFonts w:ascii="Times New Roman" w:hAnsi="Times New Roman" w:cs="Times New Roman"/>
          <w:sz w:val="24"/>
          <w:szCs w:val="24"/>
        </w:rPr>
        <w:lastRenderedPageBreak/>
        <w:t>Queer criminalization</w:t>
      </w:r>
    </w:p>
    <w:p w:rsidR="0002623D" w:rsidRPr="00083A35" w:rsidRDefault="00083A35" w:rsidP="00083A3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2623D" w:rsidRPr="00083A35">
        <w:rPr>
          <w:rFonts w:ascii="Times New Roman" w:hAnsi="Times New Roman" w:cs="Times New Roman"/>
          <w:sz w:val="24"/>
          <w:szCs w:val="24"/>
        </w:rPr>
        <w:t>The world is faced by a myriad of developments and with them unique sets of merits and demerits surface. Throughout human history, the aspect of transformation has dominated, and this is the main reason why the world, plus the people in it, are in the current position. But it is not all sectors or factors of human life that have passed the development stage. Some of them are still facing challenges as they used to be. The Lesbian, Gay, Bisexual, and Transgender (LGBT) topic is among the sectors that are still stagnant</w:t>
      </w:r>
      <w:r w:rsidRPr="00083A35">
        <w:rPr>
          <w:rFonts w:ascii="Times New Roman" w:hAnsi="Times New Roman" w:cs="Times New Roman"/>
          <w:sz w:val="24"/>
          <w:szCs w:val="24"/>
        </w:rPr>
        <w:t xml:space="preserve"> (Leonard, 2016)</w:t>
      </w:r>
      <w:r w:rsidR="0002623D" w:rsidRPr="00083A35">
        <w:rPr>
          <w:rFonts w:ascii="Times New Roman" w:hAnsi="Times New Roman" w:cs="Times New Roman"/>
          <w:sz w:val="24"/>
          <w:szCs w:val="24"/>
        </w:rPr>
        <w:t>. It faces the same set of challenges as it used to suffer in the 1980s and 1990s. A critical analysis of the topic, with precise examples, form the story of the San Antonio Four, will depict how the and why the society still faces many problems. Most of the challenges they face starting from the societal level; concerning the perceptions that people have about them, to the judiciary and legislature system; concerning how they handle their cases.</w:t>
      </w:r>
    </w:p>
    <w:p w:rsidR="0002623D" w:rsidRPr="00083A35" w:rsidRDefault="00083A35" w:rsidP="00083A3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2623D" w:rsidRPr="00083A35">
        <w:rPr>
          <w:rFonts w:ascii="Times New Roman" w:hAnsi="Times New Roman" w:cs="Times New Roman"/>
          <w:sz w:val="24"/>
          <w:szCs w:val="24"/>
        </w:rPr>
        <w:t>The societal, judicial and executive perception operate under the same prejudices that impede the integrity and efficiency of justice. In this case, justice refers to how the LGBT ought to get treated in a free society or a closed society; prison, when convicted for crimes. There is the overstatement and excess false perceptions when it comes to LGBT cases. Factually, the lot faces challenges in any society but in correctional systems is where their assault or unfair treatment surpasses the average mark of human treatment</w:t>
      </w:r>
      <w:r w:rsidRPr="00083A35">
        <w:rPr>
          <w:rFonts w:ascii="Times New Roman" w:hAnsi="Times New Roman" w:cs="Times New Roman"/>
          <w:sz w:val="24"/>
          <w:szCs w:val="24"/>
        </w:rPr>
        <w:t xml:space="preserve"> (Esquenazi, 2018)</w:t>
      </w:r>
      <w:r w:rsidR="0002623D" w:rsidRPr="00083A35">
        <w:rPr>
          <w:rFonts w:ascii="Times New Roman" w:hAnsi="Times New Roman" w:cs="Times New Roman"/>
          <w:sz w:val="24"/>
          <w:szCs w:val="24"/>
        </w:rPr>
        <w:t xml:space="preserve">. Whenever any of the LGBT members appear in a court of law, the element of their gender choice is used as evidence — thus proving the point that the prejudices on such people are imminent and their protection will require joint efforts from executive, judicial and societal forces. There has been a tremendous improvement in eradicating the prejudices since the 1980s; people outside this targeted have </w:t>
      </w:r>
      <w:r w:rsidR="0002623D" w:rsidRPr="00083A35">
        <w:rPr>
          <w:rFonts w:ascii="Times New Roman" w:hAnsi="Times New Roman" w:cs="Times New Roman"/>
          <w:sz w:val="24"/>
          <w:szCs w:val="24"/>
        </w:rPr>
        <w:lastRenderedPageBreak/>
        <w:t>learnt to accept them, but this cannot admonish the fact that the correctional services are enrolling more LGBT individuals.</w:t>
      </w:r>
    </w:p>
    <w:p w:rsidR="0002623D" w:rsidRPr="00083A35" w:rsidRDefault="00083A35" w:rsidP="00083A3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2623D" w:rsidRPr="00083A35">
        <w:rPr>
          <w:rFonts w:ascii="Times New Roman" w:hAnsi="Times New Roman" w:cs="Times New Roman"/>
          <w:sz w:val="24"/>
          <w:szCs w:val="24"/>
        </w:rPr>
        <w:t>In the San Antonio Four case, prejudices on the society showcased themselves, and they are the exact reasons why the four got sentenced for crimes they did not commit. Facts of the case as presented during the hearing of their cases stated that they gang-raped two children in satanic rituals anchored on lesbian cults. False scientific evidence collection methods accompanied the case and fortified the charges against them</w:t>
      </w:r>
      <w:r w:rsidRPr="00083A35">
        <w:rPr>
          <w:rFonts w:ascii="Times New Roman" w:hAnsi="Times New Roman" w:cs="Times New Roman"/>
          <w:sz w:val="24"/>
          <w:szCs w:val="24"/>
        </w:rPr>
        <w:t xml:space="preserve"> (Leonard, 2016)</w:t>
      </w:r>
      <w:r w:rsidR="0002623D" w:rsidRPr="00083A35">
        <w:rPr>
          <w:rFonts w:ascii="Times New Roman" w:hAnsi="Times New Roman" w:cs="Times New Roman"/>
          <w:sz w:val="24"/>
          <w:szCs w:val="24"/>
        </w:rPr>
        <w:t xml:space="preserve">. Moreover, the times that argument got presented is one that exposed the fear of a satanic cult within the American jurisdiction. Every criminal investigator aimed to justify a crime or the guilt of a suspect by linking it to satanic rituals. This tactic was successful in most cases including the San Antonio case that sentenced four innocent women to over a decade of prison time. </w:t>
      </w:r>
    </w:p>
    <w:p w:rsidR="00A02890" w:rsidRPr="00083A35" w:rsidRDefault="00083A35" w:rsidP="00083A3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2623D" w:rsidRPr="00083A35">
        <w:rPr>
          <w:rFonts w:ascii="Times New Roman" w:hAnsi="Times New Roman" w:cs="Times New Roman"/>
          <w:sz w:val="24"/>
          <w:szCs w:val="24"/>
        </w:rPr>
        <w:t>As time has evolved, such crimes are called queer criminal archetypes. They continue to happen even inside correctional facilities that should protect the lives of prisoners. Ironically, prison departments tasked to ensure the safety of all prisoners watches silently as the crimes progress against the LGBT victims. In some cases, research states that this authority directly participates in these crimes or ensure that the LGBT members are physical, mentally and psychologically molested. The documentary Southwest of Salem: The Story of the San Antonio Four helped showcase the facts of the story as they were and the four got released from prison after serving long jail terms. There was the revelation that the victim's cum witnesses; who were kids by the trial time, had been coerced to make false accusations against the four</w:t>
      </w:r>
      <w:r w:rsidRPr="00083A35">
        <w:rPr>
          <w:rFonts w:ascii="Times New Roman" w:hAnsi="Times New Roman" w:cs="Times New Roman"/>
          <w:sz w:val="24"/>
          <w:szCs w:val="24"/>
        </w:rPr>
        <w:t xml:space="preserve"> (Esquenazi, 2018)</w:t>
      </w:r>
      <w:r w:rsidR="0002623D" w:rsidRPr="00083A35">
        <w:rPr>
          <w:rFonts w:ascii="Times New Roman" w:hAnsi="Times New Roman" w:cs="Times New Roman"/>
          <w:sz w:val="24"/>
          <w:szCs w:val="24"/>
        </w:rPr>
        <w:t xml:space="preserve">. The father and grandmother of the kids had purely presented the four as a satanic cult because they had revealed their lesbian identities; phenomenon that was unacceptable. More sex </w:t>
      </w:r>
      <w:r w:rsidR="0002623D" w:rsidRPr="00083A35">
        <w:rPr>
          <w:rFonts w:ascii="Times New Roman" w:hAnsi="Times New Roman" w:cs="Times New Roman"/>
          <w:sz w:val="24"/>
          <w:szCs w:val="24"/>
        </w:rPr>
        <w:lastRenderedPageBreak/>
        <w:t>identity educational campaigns need to be conducted to ensure that no other LGBT member ever shares the experiences of the San Antonio Four.</w:t>
      </w: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83A35" w:rsidRDefault="00083A35" w:rsidP="00083A35">
      <w:pPr>
        <w:spacing w:after="0" w:line="480" w:lineRule="auto"/>
        <w:rPr>
          <w:rFonts w:ascii="Times New Roman" w:hAnsi="Times New Roman" w:cs="Times New Roman"/>
          <w:sz w:val="24"/>
          <w:szCs w:val="24"/>
        </w:rPr>
      </w:pPr>
    </w:p>
    <w:p w:rsidR="0002623D" w:rsidRPr="00083A35" w:rsidRDefault="0002623D" w:rsidP="00083A35">
      <w:pPr>
        <w:spacing w:after="0" w:line="480" w:lineRule="auto"/>
        <w:jc w:val="center"/>
        <w:rPr>
          <w:rFonts w:ascii="Times New Roman" w:hAnsi="Times New Roman" w:cs="Times New Roman"/>
          <w:sz w:val="24"/>
          <w:szCs w:val="24"/>
        </w:rPr>
      </w:pPr>
      <w:r w:rsidRPr="00083A35">
        <w:rPr>
          <w:rFonts w:ascii="Times New Roman" w:hAnsi="Times New Roman" w:cs="Times New Roman"/>
          <w:sz w:val="24"/>
          <w:szCs w:val="24"/>
        </w:rPr>
        <w:lastRenderedPageBreak/>
        <w:t>References</w:t>
      </w:r>
    </w:p>
    <w:p w:rsidR="0002623D" w:rsidRPr="00083A35" w:rsidRDefault="0002623D" w:rsidP="00083A35">
      <w:pPr>
        <w:spacing w:after="0" w:line="480" w:lineRule="auto"/>
        <w:rPr>
          <w:rFonts w:ascii="Times New Roman" w:hAnsi="Times New Roman" w:cs="Times New Roman"/>
          <w:sz w:val="24"/>
          <w:szCs w:val="24"/>
        </w:rPr>
      </w:pPr>
      <w:r w:rsidRPr="00083A35">
        <w:rPr>
          <w:rFonts w:ascii="Times New Roman" w:hAnsi="Times New Roman" w:cs="Times New Roman"/>
          <w:sz w:val="24"/>
          <w:szCs w:val="24"/>
        </w:rPr>
        <w:t>Esquenazi, D. S. (2018). Southwest of Salem: The Story of the San Antonio Four.</w:t>
      </w:r>
    </w:p>
    <w:p w:rsidR="0002623D" w:rsidRPr="00083A35" w:rsidRDefault="0002623D" w:rsidP="00083A35">
      <w:pPr>
        <w:spacing w:after="0" w:line="480" w:lineRule="auto"/>
        <w:rPr>
          <w:rFonts w:ascii="Times New Roman" w:hAnsi="Times New Roman" w:cs="Times New Roman"/>
          <w:sz w:val="24"/>
          <w:szCs w:val="24"/>
        </w:rPr>
      </w:pPr>
      <w:r w:rsidRPr="00083A35">
        <w:rPr>
          <w:rFonts w:ascii="Times New Roman" w:hAnsi="Times New Roman" w:cs="Times New Roman"/>
          <w:sz w:val="24"/>
          <w:szCs w:val="24"/>
        </w:rPr>
        <w:t>Leonard, A. S. (2016). San Antonio 4 Win Declaration of Innocence.</w:t>
      </w:r>
    </w:p>
    <w:sectPr w:rsidR="0002623D" w:rsidRPr="00083A35" w:rsidSect="00083A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191" w:rsidRDefault="004D5191" w:rsidP="00083A35">
      <w:pPr>
        <w:spacing w:after="0" w:line="240" w:lineRule="auto"/>
      </w:pPr>
      <w:r>
        <w:separator/>
      </w:r>
    </w:p>
  </w:endnote>
  <w:endnote w:type="continuationSeparator" w:id="0">
    <w:p w:rsidR="004D5191" w:rsidRDefault="004D5191" w:rsidP="00083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191" w:rsidRDefault="004D5191" w:rsidP="00083A35">
      <w:pPr>
        <w:spacing w:after="0" w:line="240" w:lineRule="auto"/>
      </w:pPr>
      <w:r>
        <w:separator/>
      </w:r>
    </w:p>
  </w:footnote>
  <w:footnote w:type="continuationSeparator" w:id="0">
    <w:p w:rsidR="004D5191" w:rsidRDefault="004D5191" w:rsidP="00083A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2949001"/>
      <w:docPartObj>
        <w:docPartGallery w:val="Page Numbers (Top of Page)"/>
        <w:docPartUnique/>
      </w:docPartObj>
    </w:sdtPr>
    <w:sdtEndPr>
      <w:rPr>
        <w:noProof/>
      </w:rPr>
    </w:sdtEndPr>
    <w:sdtContent>
      <w:p w:rsidR="00083A35" w:rsidRPr="006E6EE8" w:rsidRDefault="006E6EE8" w:rsidP="006E6EE8">
        <w:pPr>
          <w:pStyle w:val="Header"/>
          <w:jc w:val="right"/>
          <w:rPr>
            <w:rFonts w:ascii="Times New Roman" w:hAnsi="Times New Roman" w:cs="Times New Roman"/>
            <w:sz w:val="24"/>
            <w:szCs w:val="24"/>
          </w:rPr>
        </w:pPr>
        <w:r w:rsidRPr="006E6EE8">
          <w:rPr>
            <w:rFonts w:ascii="Times New Roman" w:hAnsi="Times New Roman" w:cs="Times New Roman"/>
            <w:sz w:val="24"/>
            <w:szCs w:val="24"/>
          </w:rPr>
          <w:t xml:space="preserve">QUEER INJUSTICE </w:t>
        </w:r>
        <w:r>
          <w:rPr>
            <w:rFonts w:ascii="Times New Roman" w:hAnsi="Times New Roman" w:cs="Times New Roman"/>
            <w:sz w:val="24"/>
            <w:szCs w:val="24"/>
          </w:rPr>
          <w:tab/>
        </w:r>
        <w:r w:rsidRPr="006E6EE8">
          <w:rPr>
            <w:rFonts w:ascii="Times New Roman" w:hAnsi="Times New Roman" w:cs="Times New Roman"/>
            <w:sz w:val="24"/>
            <w:szCs w:val="24"/>
          </w:rPr>
          <w:tab/>
        </w:r>
        <w:r w:rsidRPr="006E6EE8">
          <w:rPr>
            <w:rFonts w:ascii="Times New Roman" w:hAnsi="Times New Roman" w:cs="Times New Roman"/>
            <w:sz w:val="24"/>
            <w:szCs w:val="24"/>
          </w:rPr>
          <w:fldChar w:fldCharType="begin"/>
        </w:r>
        <w:r w:rsidRPr="006E6EE8">
          <w:rPr>
            <w:rFonts w:ascii="Times New Roman" w:hAnsi="Times New Roman" w:cs="Times New Roman"/>
            <w:sz w:val="24"/>
            <w:szCs w:val="24"/>
          </w:rPr>
          <w:instrText xml:space="preserve"> PAGE   \* MERGEFORMAT </w:instrText>
        </w:r>
        <w:r w:rsidRPr="006E6EE8">
          <w:rPr>
            <w:rFonts w:ascii="Times New Roman" w:hAnsi="Times New Roman" w:cs="Times New Roman"/>
            <w:sz w:val="24"/>
            <w:szCs w:val="24"/>
          </w:rPr>
          <w:fldChar w:fldCharType="separate"/>
        </w:r>
        <w:r>
          <w:rPr>
            <w:rFonts w:ascii="Times New Roman" w:hAnsi="Times New Roman" w:cs="Times New Roman"/>
            <w:noProof/>
            <w:sz w:val="24"/>
            <w:szCs w:val="24"/>
          </w:rPr>
          <w:t>5</w:t>
        </w:r>
        <w:r w:rsidRPr="006E6EE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A35" w:rsidRPr="006E6EE8" w:rsidRDefault="006E6EE8" w:rsidP="006E6EE8">
    <w:pPr>
      <w:pStyle w:val="Header"/>
      <w:jc w:val="right"/>
      <w:rPr>
        <w:rFonts w:ascii="Times New Roman" w:hAnsi="Times New Roman" w:cs="Times New Roman"/>
        <w:sz w:val="24"/>
        <w:szCs w:val="24"/>
      </w:rPr>
    </w:pPr>
    <w:r w:rsidRPr="006E6EE8">
      <w:rPr>
        <w:rFonts w:ascii="Times New Roman" w:hAnsi="Times New Roman" w:cs="Times New Roman"/>
        <w:sz w:val="24"/>
        <w:szCs w:val="24"/>
      </w:rPr>
      <w:t>Running head: QUEER INJUSTICE</w:t>
    </w:r>
    <w:r>
      <w:rPr>
        <w:rFonts w:ascii="Times New Roman" w:hAnsi="Times New Roman" w:cs="Times New Roman"/>
        <w:sz w:val="24"/>
        <w:szCs w:val="24"/>
      </w:rPr>
      <w:tab/>
    </w:r>
    <w:r w:rsidRPr="006E6EE8">
      <w:rPr>
        <w:rFonts w:ascii="Times New Roman" w:hAnsi="Times New Roman" w:cs="Times New Roman"/>
        <w:sz w:val="24"/>
        <w:szCs w:val="24"/>
      </w:rPr>
      <w:tab/>
    </w:r>
    <w:sdt>
      <w:sdtPr>
        <w:rPr>
          <w:rFonts w:ascii="Times New Roman" w:hAnsi="Times New Roman" w:cs="Times New Roman"/>
          <w:sz w:val="24"/>
          <w:szCs w:val="24"/>
        </w:rPr>
        <w:id w:val="775377593"/>
        <w:docPartObj>
          <w:docPartGallery w:val="Page Numbers (Top of Page)"/>
          <w:docPartUnique/>
        </w:docPartObj>
      </w:sdtPr>
      <w:sdtEndPr>
        <w:rPr>
          <w:noProof/>
        </w:rPr>
      </w:sdtEndPr>
      <w:sdtContent>
        <w:r w:rsidR="00083A35" w:rsidRPr="006E6EE8">
          <w:rPr>
            <w:rFonts w:ascii="Times New Roman" w:hAnsi="Times New Roman" w:cs="Times New Roman"/>
            <w:sz w:val="24"/>
            <w:szCs w:val="24"/>
          </w:rPr>
          <w:fldChar w:fldCharType="begin"/>
        </w:r>
        <w:r w:rsidR="00083A35" w:rsidRPr="006E6EE8">
          <w:rPr>
            <w:rFonts w:ascii="Times New Roman" w:hAnsi="Times New Roman" w:cs="Times New Roman"/>
            <w:sz w:val="24"/>
            <w:szCs w:val="24"/>
          </w:rPr>
          <w:instrText xml:space="preserve"> PAGE   \* MERGEFORMAT </w:instrText>
        </w:r>
        <w:r w:rsidR="00083A35" w:rsidRPr="006E6EE8">
          <w:rPr>
            <w:rFonts w:ascii="Times New Roman" w:hAnsi="Times New Roman" w:cs="Times New Roman"/>
            <w:sz w:val="24"/>
            <w:szCs w:val="24"/>
          </w:rPr>
          <w:fldChar w:fldCharType="separate"/>
        </w:r>
        <w:r>
          <w:rPr>
            <w:rFonts w:ascii="Times New Roman" w:hAnsi="Times New Roman" w:cs="Times New Roman"/>
            <w:noProof/>
            <w:sz w:val="24"/>
            <w:szCs w:val="24"/>
          </w:rPr>
          <w:t>1</w:t>
        </w:r>
        <w:r w:rsidR="00083A35" w:rsidRPr="006E6EE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6F0"/>
    <w:rsid w:val="0002623D"/>
    <w:rsid w:val="00083A35"/>
    <w:rsid w:val="000E76F0"/>
    <w:rsid w:val="00462C81"/>
    <w:rsid w:val="004D5191"/>
    <w:rsid w:val="006247B7"/>
    <w:rsid w:val="006E6EE8"/>
    <w:rsid w:val="007006C4"/>
    <w:rsid w:val="00A02890"/>
    <w:rsid w:val="00B77511"/>
    <w:rsid w:val="00DF6E06"/>
    <w:rsid w:val="00FA1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5F43F9-9BD9-4943-AD6B-B5C3A468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A35"/>
  </w:style>
  <w:style w:type="paragraph" w:styleId="Footer">
    <w:name w:val="footer"/>
    <w:basedOn w:val="Normal"/>
    <w:link w:val="FooterChar"/>
    <w:uiPriority w:val="99"/>
    <w:unhideWhenUsed/>
    <w:rsid w:val="00083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A4D"/>
    <w:rsid w:val="00480968"/>
    <w:rsid w:val="006F1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88E711645D47B2B3428839F1D3946E">
    <w:name w:val="A288E711645D47B2B3428839F1D3946E"/>
    <w:rsid w:val="006F1A4D"/>
  </w:style>
  <w:style w:type="paragraph" w:customStyle="1" w:styleId="4F862A92DD2746148498C99DB342ACA0">
    <w:name w:val="4F862A92DD2746148498C99DB342ACA0"/>
    <w:rsid w:val="006F1A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2019-02-17T13:31:00Z</dcterms:created>
  <dcterms:modified xsi:type="dcterms:W3CDTF">2019-02-17T14:38:00Z</dcterms:modified>
</cp:coreProperties>
</file>